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7E" w:rsidRPr="00F04B7E" w:rsidRDefault="00D944D2" w:rsidP="00F04B7E">
      <w:pPr>
        <w:spacing w:afterLines="50" w:after="156" w:line="360" w:lineRule="auto"/>
        <w:jc w:val="center"/>
        <w:rPr>
          <w:rFonts w:ascii="Arial" w:hAnsi="Arial" w:cs="Arial"/>
          <w:b/>
          <w:sz w:val="32"/>
        </w:rPr>
      </w:pPr>
      <w:r w:rsidRPr="00F04B7E">
        <w:rPr>
          <w:rFonts w:ascii="Arial" w:eastAsia="宋体" w:hAnsi="Arial" w:cs="Arial"/>
          <w:b/>
          <w:bCs/>
          <w:color w:val="000000"/>
          <w:kern w:val="0"/>
          <w:sz w:val="24"/>
          <w:szCs w:val="24"/>
        </w:rPr>
        <w:t> </w:t>
      </w:r>
      <w:r w:rsidR="00F04B7E" w:rsidRPr="00F04B7E">
        <w:rPr>
          <w:rFonts w:ascii="Arial" w:hAnsi="Arial" w:cs="Arial"/>
          <w:b/>
          <w:sz w:val="32"/>
        </w:rPr>
        <w:t>2015 Admission Information for Overseas Application</w:t>
      </w:r>
    </w:p>
    <w:p w:rsidR="00D944D2" w:rsidRPr="00F04B7E" w:rsidRDefault="00D944D2" w:rsidP="00F04B7E">
      <w:pPr>
        <w:widowControl/>
        <w:spacing w:afterLines="50" w:after="156" w:line="360" w:lineRule="auto"/>
        <w:jc w:val="center"/>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About</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    </w:t>
      </w:r>
      <w:r w:rsidRPr="00F04B7E">
        <w:rPr>
          <w:rFonts w:ascii="Arial" w:eastAsia="宋体" w:hAnsi="Arial" w:cs="Arial"/>
          <w:color w:val="000000"/>
          <w:kern w:val="0"/>
          <w:sz w:val="24"/>
          <w:szCs w:val="24"/>
        </w:rPr>
        <w:t>Founded in 2011, the School of Advanced Materials (SAM) is a young and energetic school. Its goal is to build a “first-class” school in materials science and engineering. The school is devoted to cultivatin</w:t>
      </w:r>
      <w:bookmarkStart w:id="0" w:name="_GoBack"/>
      <w:bookmarkEnd w:id="0"/>
      <w:r w:rsidRPr="00F04B7E">
        <w:rPr>
          <w:rFonts w:ascii="Arial" w:eastAsia="宋体" w:hAnsi="Arial" w:cs="Arial"/>
          <w:color w:val="000000"/>
          <w:kern w:val="0"/>
          <w:sz w:val="24"/>
          <w:szCs w:val="24"/>
        </w:rPr>
        <w:t>g innovative talents, carrying out frontier and interdisciplinary researches. The school also sustains Peking University’s culture to be an advocate for graduate education and to foster practices and train scholars and professionals for the academy, industry and our society.</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xml:space="preserve">    The school is dedicated to develop "clean energy systems and related key materials". The research in SAM includes new energy collections and advanced energy storages to deal with global energy and environmental challenges, to provide new generation of power batteries and solutions for E-vehicles, and to develop smart grids for the sustainable and scalable clean energies. We also focus on the synthesis and characterization of organic and organic-inorganic hybrid semiconductor materials for organic </w:t>
      </w:r>
      <w:proofErr w:type="spellStart"/>
      <w:r w:rsidRPr="00F04B7E">
        <w:rPr>
          <w:rFonts w:ascii="Arial" w:eastAsia="宋体" w:hAnsi="Arial" w:cs="Arial"/>
          <w:color w:val="000000"/>
          <w:kern w:val="0"/>
          <w:sz w:val="24"/>
          <w:szCs w:val="24"/>
        </w:rPr>
        <w:t>opto</w:t>
      </w:r>
      <w:proofErr w:type="spellEnd"/>
      <w:r w:rsidRPr="00F04B7E">
        <w:rPr>
          <w:rFonts w:ascii="Arial" w:eastAsia="宋体" w:hAnsi="Arial" w:cs="Arial"/>
          <w:color w:val="000000"/>
          <w:kern w:val="0"/>
          <w:sz w:val="24"/>
          <w:szCs w:val="24"/>
        </w:rPr>
        <w:t>-electronic applications.</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SAM offers Master’s degrees in </w:t>
      </w:r>
      <w:hyperlink r:id="rId8" w:history="1">
        <w:r w:rsidRPr="00F04B7E">
          <w:rPr>
            <w:rFonts w:ascii="Arial" w:eastAsia="宋体" w:hAnsi="Arial" w:cs="Arial"/>
            <w:b/>
            <w:bCs/>
            <w:kern w:val="0"/>
            <w:sz w:val="24"/>
            <w:szCs w:val="24"/>
          </w:rPr>
          <w:t>Mechanics (Advanced</w:t>
        </w:r>
      </w:hyperlink>
      <w:r w:rsidRPr="00F04B7E">
        <w:rPr>
          <w:rFonts w:ascii="Arial" w:eastAsia="宋体" w:hAnsi="Arial" w:cs="Arial"/>
          <w:b/>
          <w:bCs/>
          <w:color w:val="000000"/>
          <w:kern w:val="0"/>
          <w:sz w:val="24"/>
          <w:szCs w:val="24"/>
        </w:rPr>
        <w:t> Materials and Mechanics) </w:t>
      </w:r>
      <w:r w:rsidRPr="00F04B7E">
        <w:rPr>
          <w:rFonts w:ascii="Arial" w:eastAsia="宋体" w:hAnsi="Arial" w:cs="Arial"/>
          <w:color w:val="000000"/>
          <w:kern w:val="0"/>
          <w:sz w:val="24"/>
          <w:szCs w:val="24"/>
        </w:rPr>
        <w:t>in 2015.</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All the masters will be full-time students. The Master course will be a 3-year program. All the lectures will be conducted in English. Those who have difficulty in fulfilling the required commitments can propose to extend their study, but for no more than five years in total.</w:t>
      </w:r>
    </w:p>
    <w:p w:rsidR="00D944D2" w:rsidRPr="00F04B7E" w:rsidRDefault="00D944D2" w:rsidP="00F04B7E">
      <w:pPr>
        <w:widowControl/>
        <w:spacing w:afterLines="50" w:after="156" w:line="360" w:lineRule="auto"/>
        <w:ind w:firstLine="560"/>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Admission Requirements:</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lastRenderedPageBreak/>
        <w:t>The applicant</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xml:space="preserve">1. </w:t>
      </w:r>
      <w:proofErr w:type="gramStart"/>
      <w:r w:rsidRPr="00F04B7E">
        <w:rPr>
          <w:rFonts w:ascii="Arial" w:eastAsia="宋体" w:hAnsi="Arial" w:cs="Arial"/>
          <w:color w:val="000000"/>
          <w:kern w:val="0"/>
          <w:sz w:val="24"/>
          <w:szCs w:val="24"/>
        </w:rPr>
        <w:t>for</w:t>
      </w:r>
      <w:proofErr w:type="gramEnd"/>
      <w:r w:rsidRPr="00F04B7E">
        <w:rPr>
          <w:rFonts w:ascii="Arial" w:eastAsia="宋体" w:hAnsi="Arial" w:cs="Arial"/>
          <w:color w:val="000000"/>
          <w:kern w:val="0"/>
          <w:sz w:val="24"/>
          <w:szCs w:val="24"/>
        </w:rPr>
        <w:t xml:space="preserve"> Master’s degree must hold a Bachelor’s degree from a recognized University.</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2. must be a non-Chinese citizen with a valid passport; meet the requirements of good health and good character</w:t>
      </w:r>
      <w:r w:rsidRPr="00F04B7E">
        <w:rPr>
          <w:rFonts w:ascii="Arial" w:eastAsia="宋体" w:hAnsi="Arial" w:cs="Arial"/>
          <w:color w:val="000000"/>
          <w:kern w:val="0"/>
          <w:sz w:val="24"/>
          <w:szCs w:val="24"/>
        </w:rPr>
        <w:t>，</w:t>
      </w:r>
      <w:r w:rsidRPr="00F04B7E">
        <w:rPr>
          <w:rFonts w:ascii="Arial" w:eastAsia="宋体" w:hAnsi="Arial" w:cs="Arial"/>
          <w:color w:val="000000"/>
          <w:kern w:val="0"/>
          <w:sz w:val="24"/>
          <w:szCs w:val="24"/>
        </w:rPr>
        <w:t>comply with the laws and regulations of the People's Republic of China and Peking University.</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xml:space="preserve">3. </w:t>
      </w:r>
      <w:proofErr w:type="gramStart"/>
      <w:r w:rsidRPr="00F04B7E">
        <w:rPr>
          <w:rFonts w:ascii="Arial" w:eastAsia="宋体" w:hAnsi="Arial" w:cs="Arial"/>
          <w:color w:val="000000"/>
          <w:kern w:val="0"/>
          <w:sz w:val="24"/>
          <w:szCs w:val="24"/>
        </w:rPr>
        <w:t>must</w:t>
      </w:r>
      <w:proofErr w:type="gramEnd"/>
      <w:r w:rsidRPr="00F04B7E">
        <w:rPr>
          <w:rFonts w:ascii="Arial" w:eastAsia="宋体" w:hAnsi="Arial" w:cs="Arial"/>
          <w:color w:val="000000"/>
          <w:kern w:val="0"/>
          <w:sz w:val="24"/>
          <w:szCs w:val="24"/>
        </w:rPr>
        <w:t xml:space="preserve"> have the proof of English proficiency with a satisfactory TOEFL or GRE score, unless you’re a native English speaker.</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To Apply:</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Please apply through the online portal of Peking University before Nov. 27th, 2014. The URL below will direct you to the application portal, where you will need to create a profile to apply.</w:t>
      </w:r>
      <w:r w:rsidRPr="00F04B7E">
        <w:rPr>
          <w:rFonts w:ascii="Arial" w:eastAsia="宋体" w:hAnsi="Arial" w:cs="Arial"/>
          <w:color w:val="000000"/>
          <w:kern w:val="0"/>
          <w:sz w:val="18"/>
          <w:szCs w:val="18"/>
        </w:rPr>
        <w:br/>
      </w:r>
      <w:r w:rsidRPr="00F04B7E">
        <w:rPr>
          <w:rFonts w:ascii="Arial" w:eastAsia="宋体" w:hAnsi="Arial" w:cs="Arial"/>
          <w:color w:val="000000"/>
          <w:kern w:val="0"/>
          <w:sz w:val="24"/>
          <w:szCs w:val="24"/>
        </w:rPr>
        <w:t>http://www.studyatpku.com</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After submitting your online application, please print out the completed forms and send them along with the supporting documents listed below to us by mail. The deadline will be Nov. 27th, 2014.</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Supporting Documents:</w:t>
      </w:r>
    </w:p>
    <w:p w:rsidR="00D944D2" w:rsidRPr="00F04B7E" w:rsidRDefault="00D944D2" w:rsidP="00F04B7E">
      <w:pPr>
        <w:widowControl/>
        <w:spacing w:afterLines="50" w:after="156" w:line="360" w:lineRule="auto"/>
        <w:ind w:left="360" w:hanging="360"/>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1.  Completed Peking University Application Form for International Students with a recent photograph;</w:t>
      </w:r>
    </w:p>
    <w:p w:rsidR="00D944D2" w:rsidRPr="00F04B7E" w:rsidRDefault="00D944D2" w:rsidP="00F04B7E">
      <w:pPr>
        <w:widowControl/>
        <w:spacing w:afterLines="50" w:after="156" w:line="360" w:lineRule="auto"/>
        <w:ind w:left="360" w:hanging="360"/>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2.  Official or notarized diploma certificate or certification for graduation in English or Chinese;</w:t>
      </w:r>
    </w:p>
    <w:p w:rsidR="00D944D2" w:rsidRPr="00F04B7E" w:rsidRDefault="00D944D2" w:rsidP="00F04B7E">
      <w:pPr>
        <w:widowControl/>
        <w:spacing w:afterLines="50" w:after="156" w:line="360" w:lineRule="auto"/>
        <w:ind w:left="360"/>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lastRenderedPageBreak/>
        <w:t>Note: The applicant about to graduate should provide a student status certificate. The accepted applicant can receive the admission letter after providing educational certificates and credentials</w:t>
      </w:r>
      <w:r w:rsidRPr="00F04B7E">
        <w:rPr>
          <w:rFonts w:ascii="Arial" w:eastAsia="宋体" w:hAnsi="Arial" w:cs="Arial"/>
          <w:color w:val="000000"/>
          <w:kern w:val="0"/>
          <w:sz w:val="24"/>
          <w:szCs w:val="24"/>
        </w:rPr>
        <w:t>。</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3.  Original or notarized Documents of the Official transcripts from the Universities where the applicant enrolled, it can be written in Chinese or English.</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4.  Personal statement (including research plan) in Chinese, about 1000 words.</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Format for statement: </w:t>
      </w:r>
      <w:hyperlink r:id="rId9" w:history="1">
        <w:r w:rsidRPr="00F04B7E">
          <w:rPr>
            <w:rFonts w:ascii="Arial" w:eastAsia="宋体" w:hAnsi="Arial" w:cs="Arial"/>
            <w:color w:val="0000FF"/>
            <w:kern w:val="0"/>
            <w:sz w:val="24"/>
            <w:szCs w:val="24"/>
            <w:u w:val="single"/>
          </w:rPr>
          <w:t>http://www.isd.pku.edu.cn/</w:t>
        </w:r>
      </w:hyperlink>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5.  Confidential Recommendation Letters from two referees (Full professor</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or</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associate professor, or someone equivalent to a full professor &amp; associate professor)</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Format for recommendation forms: </w:t>
      </w:r>
      <w:hyperlink r:id="rId10" w:history="1">
        <w:r w:rsidRPr="00F04B7E">
          <w:rPr>
            <w:rFonts w:ascii="Arial" w:eastAsia="宋体" w:hAnsi="Arial" w:cs="Arial"/>
            <w:color w:val="0000FF"/>
            <w:kern w:val="0"/>
            <w:sz w:val="24"/>
            <w:szCs w:val="24"/>
            <w:u w:val="single"/>
          </w:rPr>
          <w:t>http://www.isd.pku.edu.cn/</w:t>
        </w:r>
      </w:hyperlink>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6.  Certified score reports of English;</w:t>
      </w:r>
    </w:p>
    <w:tbl>
      <w:tblPr>
        <w:tblW w:w="0" w:type="auto"/>
        <w:jc w:val="center"/>
        <w:tblCellMar>
          <w:left w:w="0" w:type="dxa"/>
          <w:right w:w="0" w:type="dxa"/>
        </w:tblCellMar>
        <w:tblLook w:val="04A0" w:firstRow="1" w:lastRow="0" w:firstColumn="1" w:lastColumn="0" w:noHBand="0" w:noVBand="1"/>
      </w:tblPr>
      <w:tblGrid>
        <w:gridCol w:w="8322"/>
      </w:tblGrid>
      <w:tr w:rsidR="00D944D2" w:rsidRPr="00F04B7E" w:rsidTr="00D944D2">
        <w:trPr>
          <w:jc w:val="center"/>
        </w:trPr>
        <w:tc>
          <w:tcPr>
            <w:tcW w:w="8520" w:type="dxa"/>
            <w:tcBorders>
              <w:top w:val="dotted" w:sz="6" w:space="0" w:color="AAAAAA"/>
              <w:left w:val="dotted" w:sz="6" w:space="0" w:color="AAAAAA"/>
              <w:bottom w:val="dotted" w:sz="6" w:space="0" w:color="AAAAAA"/>
              <w:right w:val="dotted" w:sz="6" w:space="0" w:color="AAAAAA"/>
            </w:tcBorders>
            <w:hideMark/>
          </w:tcPr>
          <w:p w:rsidR="00D944D2" w:rsidRPr="00F04B7E" w:rsidRDefault="00D944D2" w:rsidP="00F04B7E">
            <w:pPr>
              <w:widowControl/>
              <w:spacing w:afterLines="50" w:after="156" w:line="360" w:lineRule="auto"/>
              <w:jc w:val="left"/>
              <w:rPr>
                <w:rFonts w:ascii="Arial" w:eastAsia="宋体" w:hAnsi="Arial" w:cs="Arial"/>
                <w:kern w:val="0"/>
                <w:sz w:val="24"/>
                <w:szCs w:val="24"/>
              </w:rPr>
            </w:pPr>
            <w:r w:rsidRPr="00F04B7E">
              <w:rPr>
                <w:rFonts w:ascii="Arial" w:eastAsia="宋体" w:hAnsi="Arial" w:cs="Arial"/>
                <w:kern w:val="0"/>
                <w:sz w:val="24"/>
                <w:szCs w:val="24"/>
                <w:shd w:val="clear" w:color="auto" w:fill="FFFFFF"/>
              </w:rPr>
              <w:t>To apply for</w:t>
            </w:r>
            <w:r w:rsidRPr="00F04B7E">
              <w:rPr>
                <w:rFonts w:ascii="Arial" w:eastAsia="宋体" w:hAnsi="Arial" w:cs="Arial"/>
                <w:kern w:val="0"/>
                <w:sz w:val="24"/>
                <w:szCs w:val="24"/>
              </w:rPr>
              <w:t> English-teaching programs</w:t>
            </w:r>
            <w:r w:rsidRPr="00F04B7E">
              <w:rPr>
                <w:rFonts w:ascii="Arial" w:eastAsia="宋体" w:hAnsi="Arial" w:cs="Arial"/>
                <w:kern w:val="0"/>
                <w:sz w:val="24"/>
                <w:szCs w:val="24"/>
                <w:shd w:val="clear" w:color="auto" w:fill="FFFFFF"/>
              </w:rPr>
              <w:t>, </w:t>
            </w:r>
            <w:r w:rsidRPr="00F04B7E">
              <w:rPr>
                <w:rFonts w:ascii="Arial" w:eastAsia="宋体" w:hAnsi="Arial" w:cs="Arial"/>
                <w:kern w:val="0"/>
                <w:sz w:val="24"/>
                <w:szCs w:val="24"/>
              </w:rPr>
              <w:t>applicants from non-English speaking countries must submit a transcript of an internet-based TOEFL test score or GRE test score or any other certificates.</w:t>
            </w:r>
          </w:p>
        </w:tc>
      </w:tr>
    </w:tbl>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7. Copy of passport (valid ordinary passport);</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8. </w:t>
      </w:r>
      <w:r w:rsidRPr="00F04B7E">
        <w:rPr>
          <w:rFonts w:ascii="Arial" w:eastAsia="宋体" w:hAnsi="Arial" w:cs="Arial"/>
          <w:i/>
          <w:iCs/>
          <w:color w:val="000000"/>
          <w:kern w:val="0"/>
          <w:sz w:val="24"/>
          <w:szCs w:val="24"/>
        </w:rPr>
        <w:t>Optional</w:t>
      </w:r>
      <w:r w:rsidRPr="00F04B7E">
        <w:rPr>
          <w:rFonts w:ascii="Arial" w:eastAsia="宋体" w:hAnsi="Arial" w:cs="Arial"/>
          <w:color w:val="000000"/>
          <w:kern w:val="0"/>
          <w:sz w:val="24"/>
          <w:szCs w:val="24"/>
        </w:rPr>
        <w:t>: books, publications, articles, etc. in English related to your academic and professional accomplishments.</w:t>
      </w:r>
    </w:p>
    <w:p w:rsidR="00D944D2" w:rsidRPr="00F04B7E" w:rsidRDefault="00D944D2" w:rsidP="00F04B7E">
      <w:pPr>
        <w:widowControl/>
        <w:spacing w:afterLines="50" w:after="156" w:line="360" w:lineRule="auto"/>
        <w:ind w:left="1"/>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In addition to</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letters of recommendation, an</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original and</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a photocopy of all the above materials should be mailed or</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delivered</w:t>
      </w:r>
      <w:r w:rsidRPr="00F04B7E">
        <w:rPr>
          <w:rFonts w:ascii="Arial" w:eastAsia="宋体" w:hAnsi="Arial" w:cs="Arial"/>
          <w:color w:val="000000"/>
          <w:kern w:val="0"/>
          <w:sz w:val="18"/>
          <w:szCs w:val="18"/>
        </w:rPr>
        <w:t> </w:t>
      </w:r>
      <w:r w:rsidRPr="00F04B7E">
        <w:rPr>
          <w:rFonts w:ascii="Arial" w:eastAsia="宋体" w:hAnsi="Arial" w:cs="Arial"/>
          <w:color w:val="000000"/>
          <w:kern w:val="0"/>
          <w:sz w:val="24"/>
          <w:szCs w:val="24"/>
        </w:rPr>
        <w:t>to International Student Office before the deadline.</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Application Fee:</w:t>
      </w:r>
    </w:p>
    <w:p w:rsidR="00D944D2" w:rsidRPr="00F04B7E" w:rsidRDefault="00D944D2" w:rsidP="00F04B7E">
      <w:pPr>
        <w:widowControl/>
        <w:spacing w:afterLines="50" w:after="156" w:line="360" w:lineRule="auto"/>
        <w:jc w:val="left"/>
        <w:outlineLvl w:val="2"/>
        <w:rPr>
          <w:rFonts w:ascii="Arial" w:eastAsia="宋体" w:hAnsi="Arial" w:cs="Arial"/>
          <w:bCs/>
          <w:color w:val="000000"/>
          <w:kern w:val="0"/>
          <w:sz w:val="27"/>
          <w:szCs w:val="27"/>
        </w:rPr>
      </w:pPr>
      <w:r w:rsidRPr="00F04B7E">
        <w:rPr>
          <w:rFonts w:ascii="Arial" w:eastAsia="宋体" w:hAnsi="Arial" w:cs="Arial"/>
          <w:bCs/>
          <w:color w:val="000000"/>
          <w:kern w:val="0"/>
          <w:sz w:val="24"/>
          <w:szCs w:val="24"/>
        </w:rPr>
        <w:lastRenderedPageBreak/>
        <w:t>800 RMB application fee is needed when you apply. </w:t>
      </w:r>
      <w:hyperlink r:id="rId11" w:tgtFrame="_blank" w:history="1">
        <w:r w:rsidRPr="00F04B7E">
          <w:rPr>
            <w:rFonts w:ascii="Arial" w:eastAsia="宋体" w:hAnsi="Arial" w:cs="Arial"/>
            <w:bCs/>
            <w:color w:val="0000FF"/>
            <w:kern w:val="0"/>
            <w:sz w:val="24"/>
            <w:szCs w:val="24"/>
            <w:u w:val="single"/>
          </w:rPr>
          <w:t>Accepted in cash</w:t>
        </w:r>
        <w:r w:rsidRPr="00F04B7E">
          <w:rPr>
            <w:rFonts w:ascii="Arial" w:eastAsia="宋体" w:hAnsi="Arial" w:cs="Arial"/>
            <w:bCs/>
            <w:color w:val="0000FF"/>
            <w:kern w:val="0"/>
            <w:sz w:val="24"/>
            <w:szCs w:val="24"/>
            <w:u w:val="single"/>
          </w:rPr>
          <w:t>（</w:t>
        </w:r>
        <w:r w:rsidRPr="00F04B7E">
          <w:rPr>
            <w:rFonts w:ascii="Arial" w:eastAsia="宋体" w:hAnsi="Arial" w:cs="Arial"/>
            <w:bCs/>
            <w:color w:val="0000FF"/>
            <w:kern w:val="0"/>
            <w:sz w:val="24"/>
            <w:szCs w:val="24"/>
            <w:u w:val="single"/>
          </w:rPr>
          <w:t>RMB only</w:t>
        </w:r>
        <w:r w:rsidRPr="00F04B7E">
          <w:rPr>
            <w:rFonts w:ascii="Arial" w:eastAsia="宋体" w:hAnsi="Arial" w:cs="Arial"/>
            <w:bCs/>
            <w:color w:val="0000FF"/>
            <w:kern w:val="0"/>
            <w:sz w:val="24"/>
            <w:szCs w:val="24"/>
            <w:u w:val="single"/>
          </w:rPr>
          <w:t>）、</w:t>
        </w:r>
        <w:r w:rsidRPr="00F04B7E">
          <w:rPr>
            <w:rFonts w:ascii="Arial" w:eastAsia="宋体" w:hAnsi="Arial" w:cs="Arial"/>
            <w:bCs/>
            <w:color w:val="0000FF"/>
            <w:kern w:val="0"/>
            <w:sz w:val="24"/>
            <w:szCs w:val="24"/>
            <w:u w:val="single"/>
          </w:rPr>
          <w:t>UnionPaycards and Payments Online</w:t>
        </w:r>
      </w:hyperlink>
      <w:r w:rsidRPr="00F04B7E">
        <w:rPr>
          <w:rFonts w:ascii="Arial" w:eastAsia="宋体" w:hAnsi="Arial" w:cs="Arial"/>
          <w:bCs/>
          <w:color w:val="000000"/>
          <w:kern w:val="0"/>
          <w:sz w:val="24"/>
          <w:szCs w:val="24"/>
        </w:rPr>
        <w:t>。</w:t>
      </w:r>
      <w:r w:rsidRPr="00F04B7E">
        <w:rPr>
          <w:rFonts w:ascii="Arial" w:eastAsia="宋体" w:hAnsi="Arial" w:cs="Arial"/>
          <w:bCs/>
          <w:color w:val="000000"/>
          <w:kern w:val="0"/>
          <w:sz w:val="24"/>
          <w:szCs w:val="24"/>
        </w:rPr>
        <w:t>The application fee will not be returned.</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Application Deadline</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All the application forms and materials should be mailed to the following address before Nov. 27th, 2014.</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w:t>
      </w:r>
      <w:r w:rsidRPr="00F04B7E">
        <w:rPr>
          <w:rFonts w:ascii="Arial" w:eastAsia="宋体" w:hAnsi="Arial" w:cs="Arial"/>
          <w:b/>
          <w:bCs/>
          <w:color w:val="000000"/>
          <w:kern w:val="0"/>
          <w:sz w:val="24"/>
          <w:szCs w:val="24"/>
        </w:rPr>
        <w:t>Address</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Admission Office, Room G208A</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School of Advanced Materials</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Peking University Shenzhen Graduate School</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University Town, Nan Shan District</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Shenzhen, P.R. China 518055</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Interview &amp; Application Results:</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The SAM Admissions Committee will select qualified applicants and invite them for interviews. The interview notice will be sent before April 10th, 2015. The interviewers will give a report to the Prospective Supervisors. The report includes personal research experience and results, the understanding and personal views to the subject which you applied, and research plan. The final list of admitted applicants will be announced by the end of May 2015. The admission letter and forms required for the students’ visa application will be sent by the Admissions Office by the end of June, 2015.</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lastRenderedPageBreak/>
        <w:t>Tuition &amp; Expenses</w:t>
      </w:r>
      <w:proofErr w:type="gramStart"/>
      <w:r w:rsidRPr="00F04B7E">
        <w:rPr>
          <w:rFonts w:ascii="Arial" w:eastAsia="宋体" w:hAnsi="Arial" w:cs="Arial"/>
          <w:b/>
          <w:bCs/>
          <w:color w:val="000000"/>
          <w:kern w:val="0"/>
          <w:sz w:val="24"/>
          <w:szCs w:val="24"/>
        </w:rPr>
        <w:t>:</w:t>
      </w:r>
      <w:proofErr w:type="gramEnd"/>
      <w:r w:rsidRPr="00F04B7E">
        <w:rPr>
          <w:rFonts w:ascii="Arial" w:eastAsia="宋体" w:hAnsi="Arial" w:cs="Arial"/>
          <w:color w:val="000000"/>
          <w:kern w:val="0"/>
          <w:sz w:val="18"/>
          <w:szCs w:val="18"/>
        </w:rPr>
        <w:br/>
      </w:r>
      <w:r w:rsidRPr="00F04B7E">
        <w:rPr>
          <w:rFonts w:ascii="Arial" w:eastAsia="宋体" w:hAnsi="Arial" w:cs="Arial"/>
          <w:color w:val="000000"/>
          <w:kern w:val="0"/>
          <w:sz w:val="24"/>
          <w:szCs w:val="24"/>
        </w:rPr>
        <w:t>The tuition fee will cost 33,000 RMB per year. The tuition must be paid fully in the first week of each academic year. In addition, expenses for room rent and board on campus are estimated to be 30,000 RMB per year.</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Scholarships:</w:t>
      </w:r>
    </w:p>
    <w:tbl>
      <w:tblPr>
        <w:tblW w:w="0" w:type="auto"/>
        <w:jc w:val="center"/>
        <w:tblCellMar>
          <w:left w:w="0" w:type="dxa"/>
          <w:right w:w="0" w:type="dxa"/>
        </w:tblCellMar>
        <w:tblLook w:val="04A0" w:firstRow="1" w:lastRow="0" w:firstColumn="1" w:lastColumn="0" w:noHBand="0" w:noVBand="1"/>
      </w:tblPr>
      <w:tblGrid>
        <w:gridCol w:w="8322"/>
      </w:tblGrid>
      <w:tr w:rsidR="00D944D2" w:rsidRPr="00F04B7E" w:rsidTr="00D944D2">
        <w:trPr>
          <w:jc w:val="center"/>
        </w:trPr>
        <w:tc>
          <w:tcPr>
            <w:tcW w:w="8520" w:type="dxa"/>
            <w:tcBorders>
              <w:top w:val="dotted" w:sz="6" w:space="0" w:color="AAAAAA"/>
              <w:left w:val="dotted" w:sz="6" w:space="0" w:color="AAAAAA"/>
              <w:bottom w:val="dotted" w:sz="6" w:space="0" w:color="AAAAAA"/>
              <w:right w:val="dotted" w:sz="6" w:space="0" w:color="AAAAAA"/>
            </w:tcBorders>
            <w:hideMark/>
          </w:tcPr>
          <w:p w:rsidR="00D944D2" w:rsidRPr="00F04B7E" w:rsidRDefault="00D944D2" w:rsidP="00F04B7E">
            <w:pPr>
              <w:widowControl/>
              <w:spacing w:afterLines="50" w:after="156" w:line="360" w:lineRule="auto"/>
              <w:jc w:val="left"/>
              <w:rPr>
                <w:rFonts w:ascii="Arial" w:eastAsia="宋体" w:hAnsi="Arial" w:cs="Arial"/>
                <w:kern w:val="0"/>
                <w:sz w:val="24"/>
                <w:szCs w:val="24"/>
              </w:rPr>
            </w:pPr>
            <w:r w:rsidRPr="00F04B7E">
              <w:rPr>
                <w:rFonts w:ascii="Arial" w:eastAsia="宋体" w:hAnsi="Arial" w:cs="Arial"/>
                <w:kern w:val="0"/>
                <w:sz w:val="24"/>
                <w:szCs w:val="24"/>
              </w:rPr>
              <w:t>The Graduate Division mainly provides three kinds of scholarship for international students</w:t>
            </w:r>
            <w:r w:rsidRPr="00F04B7E">
              <w:rPr>
                <w:rFonts w:ascii="Arial" w:eastAsia="宋体" w:hAnsi="Arial" w:cs="Arial"/>
                <w:kern w:val="0"/>
                <w:sz w:val="24"/>
                <w:szCs w:val="24"/>
                <w:shd w:val="clear" w:color="auto" w:fill="FFFFFF"/>
              </w:rPr>
              <w:t>：</w:t>
            </w:r>
          </w:p>
        </w:tc>
      </w:tr>
      <w:tr w:rsidR="00D944D2" w:rsidRPr="00F04B7E" w:rsidTr="00D944D2">
        <w:trPr>
          <w:jc w:val="center"/>
        </w:trPr>
        <w:tc>
          <w:tcPr>
            <w:tcW w:w="8520" w:type="dxa"/>
            <w:tcBorders>
              <w:top w:val="dotted" w:sz="6" w:space="0" w:color="AAAAAA"/>
              <w:left w:val="dotted" w:sz="6" w:space="0" w:color="AAAAAA"/>
              <w:bottom w:val="dotted" w:sz="6" w:space="0" w:color="AAAAAA"/>
              <w:right w:val="dotted" w:sz="6" w:space="0" w:color="AAAAAA"/>
            </w:tcBorders>
            <w:hideMark/>
          </w:tcPr>
          <w:p w:rsidR="00D944D2" w:rsidRPr="00F04B7E" w:rsidRDefault="00D944D2" w:rsidP="00F04B7E">
            <w:pPr>
              <w:widowControl/>
              <w:spacing w:afterLines="50" w:after="156" w:line="360" w:lineRule="auto"/>
              <w:ind w:left="885" w:hanging="885"/>
              <w:jc w:val="left"/>
              <w:rPr>
                <w:rFonts w:ascii="Arial" w:eastAsia="宋体" w:hAnsi="Arial" w:cs="Arial"/>
                <w:kern w:val="0"/>
                <w:sz w:val="18"/>
                <w:szCs w:val="18"/>
              </w:rPr>
            </w:pPr>
            <w:r w:rsidRPr="00F04B7E">
              <w:rPr>
                <w:rFonts w:ascii="Arial" w:eastAsia="宋体" w:hAnsi="Arial" w:cs="Arial"/>
                <w:kern w:val="0"/>
                <w:sz w:val="24"/>
                <w:szCs w:val="24"/>
              </w:rPr>
              <w:t>（</w:t>
            </w:r>
            <w:r w:rsidRPr="00F04B7E">
              <w:rPr>
                <w:rFonts w:ascii="Arial" w:eastAsia="宋体" w:hAnsi="Arial" w:cs="Arial"/>
                <w:kern w:val="0"/>
                <w:sz w:val="24"/>
                <w:szCs w:val="24"/>
              </w:rPr>
              <w:t>1</w:t>
            </w:r>
            <w:r w:rsidRPr="00F04B7E">
              <w:rPr>
                <w:rFonts w:ascii="Arial" w:eastAsia="宋体" w:hAnsi="Arial" w:cs="Arial"/>
                <w:kern w:val="0"/>
                <w:sz w:val="24"/>
                <w:szCs w:val="24"/>
              </w:rPr>
              <w:t>）</w:t>
            </w:r>
            <w:r w:rsidRPr="00F04B7E">
              <w:rPr>
                <w:rFonts w:ascii="Arial" w:eastAsia="宋体" w:hAnsi="Arial" w:cs="Arial"/>
                <w:kern w:val="0"/>
                <w:sz w:val="24"/>
                <w:szCs w:val="24"/>
              </w:rPr>
              <w:t> Chinese Government Scholarship –University Program:</w:t>
            </w:r>
          </w:p>
          <w:p w:rsidR="00D944D2" w:rsidRPr="00F04B7E" w:rsidRDefault="00D944D2" w:rsidP="00F04B7E">
            <w:pPr>
              <w:widowControl/>
              <w:spacing w:afterLines="50" w:after="156" w:line="360" w:lineRule="auto"/>
              <w:ind w:left="141"/>
              <w:jc w:val="left"/>
              <w:rPr>
                <w:rFonts w:ascii="Arial" w:eastAsia="宋体" w:hAnsi="Arial" w:cs="Arial"/>
                <w:kern w:val="0"/>
                <w:sz w:val="18"/>
                <w:szCs w:val="18"/>
              </w:rPr>
            </w:pPr>
            <w:r w:rsidRPr="00F04B7E">
              <w:rPr>
                <w:rFonts w:ascii="Arial" w:eastAsia="宋体" w:hAnsi="Arial" w:cs="Arial"/>
                <w:kern w:val="0"/>
                <w:sz w:val="24"/>
                <w:szCs w:val="24"/>
              </w:rPr>
              <w:t>Exempting from tuition fee and accommodation fee. Providing monthly living expenses according to the government rules. Providing Medical Insurance.</w:t>
            </w:r>
          </w:p>
        </w:tc>
      </w:tr>
      <w:tr w:rsidR="00D944D2" w:rsidRPr="00F04B7E" w:rsidTr="00D944D2">
        <w:trPr>
          <w:jc w:val="center"/>
        </w:trPr>
        <w:tc>
          <w:tcPr>
            <w:tcW w:w="8520" w:type="dxa"/>
            <w:tcBorders>
              <w:top w:val="dotted" w:sz="6" w:space="0" w:color="AAAAAA"/>
              <w:left w:val="dotted" w:sz="6" w:space="0" w:color="AAAAAA"/>
              <w:bottom w:val="dotted" w:sz="6" w:space="0" w:color="AAAAAA"/>
              <w:right w:val="dotted" w:sz="6" w:space="0" w:color="AAAAAA"/>
            </w:tcBorders>
            <w:shd w:val="clear" w:color="auto" w:fill="FFFFFF"/>
            <w:hideMark/>
          </w:tcPr>
          <w:p w:rsidR="00D944D2" w:rsidRPr="00F04B7E" w:rsidRDefault="00D944D2" w:rsidP="00F04B7E">
            <w:pPr>
              <w:widowControl/>
              <w:spacing w:afterLines="50" w:after="156" w:line="360" w:lineRule="auto"/>
              <w:ind w:left="885" w:hanging="885"/>
              <w:jc w:val="left"/>
              <w:rPr>
                <w:rFonts w:ascii="Arial" w:eastAsia="宋体" w:hAnsi="Arial" w:cs="Arial"/>
                <w:kern w:val="0"/>
                <w:sz w:val="18"/>
                <w:szCs w:val="18"/>
              </w:rPr>
            </w:pPr>
            <w:r w:rsidRPr="00F04B7E">
              <w:rPr>
                <w:rFonts w:ascii="Arial" w:eastAsia="宋体" w:hAnsi="Arial" w:cs="Arial"/>
                <w:kern w:val="0"/>
                <w:sz w:val="24"/>
                <w:szCs w:val="24"/>
              </w:rPr>
              <w:t>（</w:t>
            </w:r>
            <w:r w:rsidRPr="00F04B7E">
              <w:rPr>
                <w:rFonts w:ascii="Arial" w:eastAsia="宋体" w:hAnsi="Arial" w:cs="Arial"/>
                <w:kern w:val="0"/>
                <w:sz w:val="24"/>
                <w:szCs w:val="24"/>
              </w:rPr>
              <w:t>2</w:t>
            </w:r>
            <w:r w:rsidRPr="00F04B7E">
              <w:rPr>
                <w:rFonts w:ascii="Arial" w:eastAsia="宋体" w:hAnsi="Arial" w:cs="Arial"/>
                <w:kern w:val="0"/>
                <w:sz w:val="24"/>
                <w:szCs w:val="24"/>
              </w:rPr>
              <w:t>）</w:t>
            </w:r>
            <w:r w:rsidRPr="00F04B7E">
              <w:rPr>
                <w:rFonts w:ascii="Arial" w:eastAsia="宋体" w:hAnsi="Arial" w:cs="Arial"/>
                <w:kern w:val="0"/>
                <w:sz w:val="24"/>
                <w:szCs w:val="24"/>
              </w:rPr>
              <w:t> </w:t>
            </w:r>
            <w:r w:rsidRPr="00F04B7E">
              <w:rPr>
                <w:rFonts w:ascii="Arial" w:eastAsia="宋体" w:hAnsi="Arial" w:cs="Arial"/>
                <w:color w:val="333333"/>
                <w:kern w:val="0"/>
                <w:sz w:val="24"/>
                <w:szCs w:val="24"/>
              </w:rPr>
              <w:t>Beijing city scholarship for international students:</w:t>
            </w:r>
          </w:p>
          <w:p w:rsidR="00D944D2" w:rsidRPr="00F04B7E" w:rsidRDefault="00D944D2" w:rsidP="00F04B7E">
            <w:pPr>
              <w:widowControl/>
              <w:spacing w:afterLines="50" w:after="156" w:line="360" w:lineRule="auto"/>
              <w:ind w:left="139" w:firstLine="2"/>
              <w:jc w:val="left"/>
              <w:rPr>
                <w:rFonts w:ascii="Arial" w:eastAsia="宋体" w:hAnsi="Arial" w:cs="Arial"/>
                <w:kern w:val="0"/>
                <w:sz w:val="24"/>
                <w:szCs w:val="24"/>
              </w:rPr>
            </w:pPr>
            <w:r w:rsidRPr="00F04B7E">
              <w:rPr>
                <w:rFonts w:ascii="Arial" w:eastAsia="宋体" w:hAnsi="Arial" w:cs="Arial"/>
                <w:kern w:val="0"/>
                <w:sz w:val="24"/>
                <w:szCs w:val="24"/>
              </w:rPr>
              <w:t>Exempting from tuition fee only.</w:t>
            </w:r>
          </w:p>
          <w:p w:rsidR="00D944D2" w:rsidRPr="00F04B7E" w:rsidRDefault="00D944D2" w:rsidP="00F04B7E">
            <w:pPr>
              <w:widowControl/>
              <w:spacing w:afterLines="50" w:after="156" w:line="360" w:lineRule="auto"/>
              <w:ind w:left="885" w:hanging="885"/>
              <w:jc w:val="left"/>
              <w:rPr>
                <w:rFonts w:ascii="Arial" w:eastAsia="宋体" w:hAnsi="Arial" w:cs="Arial"/>
                <w:kern w:val="0"/>
                <w:sz w:val="18"/>
                <w:szCs w:val="18"/>
              </w:rPr>
            </w:pPr>
            <w:r w:rsidRPr="00F04B7E">
              <w:rPr>
                <w:rFonts w:ascii="Arial" w:eastAsia="宋体" w:hAnsi="Arial" w:cs="Arial"/>
                <w:kern w:val="0"/>
                <w:sz w:val="24"/>
                <w:szCs w:val="24"/>
              </w:rPr>
              <w:t>（</w:t>
            </w:r>
            <w:r w:rsidRPr="00F04B7E">
              <w:rPr>
                <w:rFonts w:ascii="Arial" w:eastAsia="宋体" w:hAnsi="Arial" w:cs="Arial"/>
                <w:kern w:val="0"/>
                <w:sz w:val="24"/>
                <w:szCs w:val="24"/>
              </w:rPr>
              <w:t>3</w:t>
            </w:r>
            <w:r w:rsidRPr="00F04B7E">
              <w:rPr>
                <w:rFonts w:ascii="Arial" w:eastAsia="宋体" w:hAnsi="Arial" w:cs="Arial"/>
                <w:kern w:val="0"/>
                <w:sz w:val="24"/>
                <w:szCs w:val="24"/>
              </w:rPr>
              <w:t>）</w:t>
            </w:r>
            <w:r w:rsidRPr="00F04B7E">
              <w:rPr>
                <w:rFonts w:ascii="Arial" w:eastAsia="宋体" w:hAnsi="Arial" w:cs="Arial"/>
                <w:kern w:val="0"/>
                <w:sz w:val="24"/>
                <w:szCs w:val="24"/>
              </w:rPr>
              <w:t> PKU Scholarship for international freshman:</w:t>
            </w:r>
          </w:p>
          <w:p w:rsidR="00D944D2" w:rsidRPr="00F04B7E" w:rsidRDefault="00D944D2" w:rsidP="00F04B7E">
            <w:pPr>
              <w:widowControl/>
              <w:spacing w:afterLines="50" w:after="156" w:line="360" w:lineRule="auto"/>
              <w:ind w:left="-1" w:hanging="1"/>
              <w:jc w:val="left"/>
              <w:rPr>
                <w:rFonts w:ascii="Arial" w:eastAsia="宋体" w:hAnsi="Arial" w:cs="Arial"/>
                <w:kern w:val="0"/>
                <w:sz w:val="18"/>
                <w:szCs w:val="18"/>
              </w:rPr>
            </w:pPr>
            <w:r w:rsidRPr="00F04B7E">
              <w:rPr>
                <w:rFonts w:ascii="Arial" w:eastAsia="宋体" w:hAnsi="Arial" w:cs="Arial"/>
                <w:kern w:val="0"/>
                <w:sz w:val="24"/>
                <w:szCs w:val="24"/>
              </w:rPr>
              <w:t>Exempting from tuition fee;</w:t>
            </w:r>
            <w:r w:rsidRPr="00F04B7E">
              <w:rPr>
                <w:rFonts w:ascii="Arial" w:eastAsia="宋体" w:hAnsi="Arial" w:cs="Arial"/>
                <w:kern w:val="0"/>
                <w:sz w:val="28"/>
                <w:szCs w:val="28"/>
              </w:rPr>
              <w:t> </w:t>
            </w:r>
            <w:r w:rsidRPr="00F04B7E">
              <w:rPr>
                <w:rFonts w:ascii="Arial" w:eastAsia="宋体" w:hAnsi="Arial" w:cs="Arial"/>
                <w:kern w:val="0"/>
                <w:sz w:val="24"/>
                <w:szCs w:val="24"/>
              </w:rPr>
              <w:t>Providing</w:t>
            </w:r>
            <w:r w:rsidRPr="00F04B7E">
              <w:rPr>
                <w:rFonts w:ascii="Arial" w:eastAsia="宋体" w:hAnsi="Arial" w:cs="Arial"/>
                <w:kern w:val="0"/>
                <w:sz w:val="28"/>
                <w:szCs w:val="28"/>
              </w:rPr>
              <w:t> </w:t>
            </w:r>
            <w:r w:rsidRPr="00F04B7E">
              <w:rPr>
                <w:rFonts w:ascii="Arial" w:eastAsia="宋体" w:hAnsi="Arial" w:cs="Arial"/>
                <w:kern w:val="0"/>
                <w:sz w:val="24"/>
                <w:szCs w:val="24"/>
              </w:rPr>
              <w:t>monthly</w:t>
            </w:r>
            <w:r w:rsidRPr="00F04B7E">
              <w:rPr>
                <w:rFonts w:ascii="Arial" w:eastAsia="宋体" w:hAnsi="Arial" w:cs="Arial"/>
                <w:kern w:val="0"/>
                <w:sz w:val="28"/>
                <w:szCs w:val="28"/>
              </w:rPr>
              <w:t> </w:t>
            </w:r>
            <w:r w:rsidRPr="00F04B7E">
              <w:rPr>
                <w:rFonts w:ascii="Arial" w:eastAsia="宋体" w:hAnsi="Arial" w:cs="Arial"/>
                <w:kern w:val="0"/>
                <w:sz w:val="24"/>
                <w:szCs w:val="24"/>
              </w:rPr>
              <w:t>living expenses; Providing Medical Insurance.</w:t>
            </w:r>
          </w:p>
        </w:tc>
      </w:tr>
      <w:tr w:rsidR="00D944D2" w:rsidRPr="00F04B7E" w:rsidTr="00D944D2">
        <w:trPr>
          <w:jc w:val="center"/>
        </w:trPr>
        <w:tc>
          <w:tcPr>
            <w:tcW w:w="8520" w:type="dxa"/>
            <w:tcBorders>
              <w:top w:val="dotted" w:sz="6" w:space="0" w:color="AAAAAA"/>
              <w:left w:val="dotted" w:sz="6" w:space="0" w:color="AAAAAA"/>
              <w:bottom w:val="dotted" w:sz="6" w:space="0" w:color="AAAAAA"/>
              <w:right w:val="dotted" w:sz="6" w:space="0" w:color="AAAAAA"/>
            </w:tcBorders>
            <w:shd w:val="clear" w:color="auto" w:fill="FFFFFF"/>
            <w:hideMark/>
          </w:tcPr>
          <w:p w:rsidR="00D944D2" w:rsidRPr="00F04B7E" w:rsidRDefault="00D944D2" w:rsidP="00F04B7E">
            <w:pPr>
              <w:widowControl/>
              <w:spacing w:afterLines="50" w:after="156" w:line="360" w:lineRule="auto"/>
              <w:ind w:left="2" w:hanging="2"/>
              <w:jc w:val="left"/>
              <w:rPr>
                <w:rFonts w:ascii="Arial" w:eastAsia="宋体" w:hAnsi="Arial" w:cs="Arial"/>
                <w:kern w:val="0"/>
                <w:sz w:val="18"/>
                <w:szCs w:val="18"/>
              </w:rPr>
            </w:pPr>
            <w:r w:rsidRPr="00F04B7E">
              <w:rPr>
                <w:rFonts w:ascii="Arial" w:eastAsia="宋体" w:hAnsi="Arial" w:cs="Arial"/>
                <w:kern w:val="0"/>
                <w:sz w:val="24"/>
                <w:szCs w:val="24"/>
              </w:rPr>
              <w:t> Note: The scholarship evaluation and grant are based on the relevant rules of the Chinese government and colleges. The scholarship evaluation is adjustable according to the performance of the students.</w:t>
            </w:r>
          </w:p>
          <w:p w:rsidR="00D944D2" w:rsidRPr="00F04B7E" w:rsidRDefault="00D944D2" w:rsidP="00F04B7E">
            <w:pPr>
              <w:widowControl/>
              <w:spacing w:afterLines="50" w:after="156" w:line="360" w:lineRule="auto"/>
              <w:ind w:left="2" w:hanging="2"/>
              <w:jc w:val="left"/>
              <w:rPr>
                <w:rFonts w:ascii="Arial" w:eastAsia="宋体" w:hAnsi="Arial" w:cs="Arial"/>
                <w:kern w:val="0"/>
                <w:sz w:val="18"/>
                <w:szCs w:val="18"/>
              </w:rPr>
            </w:pPr>
            <w:r w:rsidRPr="00F04B7E">
              <w:rPr>
                <w:rFonts w:ascii="Arial" w:eastAsia="宋体" w:hAnsi="Arial" w:cs="Arial"/>
                <w:kern w:val="0"/>
                <w:sz w:val="24"/>
                <w:szCs w:val="24"/>
              </w:rPr>
              <w:t xml:space="preserve">For more detailed information, please visit the website of China Scholarship </w:t>
            </w:r>
            <w:proofErr w:type="spellStart"/>
            <w:r w:rsidRPr="00F04B7E">
              <w:rPr>
                <w:rFonts w:ascii="Arial" w:eastAsia="宋体" w:hAnsi="Arial" w:cs="Arial"/>
                <w:kern w:val="0"/>
                <w:sz w:val="24"/>
                <w:szCs w:val="24"/>
              </w:rPr>
              <w:t>Council:</w:t>
            </w:r>
            <w:hyperlink r:id="rId12" w:history="1">
              <w:r w:rsidRPr="00F04B7E">
                <w:rPr>
                  <w:rFonts w:ascii="Arial" w:eastAsia="宋体" w:hAnsi="Arial" w:cs="Arial"/>
                  <w:color w:val="000000"/>
                  <w:kern w:val="0"/>
                  <w:sz w:val="24"/>
                  <w:szCs w:val="24"/>
                  <w:u w:val="single"/>
                </w:rPr>
                <w:t>http</w:t>
              </w:r>
              <w:proofErr w:type="spellEnd"/>
              <w:r w:rsidRPr="00F04B7E">
                <w:rPr>
                  <w:rFonts w:ascii="Arial" w:eastAsia="宋体" w:hAnsi="Arial" w:cs="Arial"/>
                  <w:color w:val="000000"/>
                  <w:kern w:val="0"/>
                  <w:sz w:val="24"/>
                  <w:szCs w:val="24"/>
                  <w:u w:val="single"/>
                </w:rPr>
                <w:t>://www.csc.edu.cn</w:t>
              </w:r>
            </w:hyperlink>
          </w:p>
        </w:tc>
      </w:tr>
    </w:tbl>
    <w:p w:rsidR="00D944D2" w:rsidRPr="00F04B7E" w:rsidRDefault="00D944D2" w:rsidP="00F04B7E">
      <w:pPr>
        <w:widowControl/>
        <w:spacing w:afterLines="50" w:after="156" w:line="360" w:lineRule="auto"/>
        <w:jc w:val="left"/>
        <w:outlineLvl w:val="0"/>
        <w:rPr>
          <w:rFonts w:ascii="Arial" w:eastAsia="宋体" w:hAnsi="Arial" w:cs="Arial"/>
          <w:b/>
          <w:bCs/>
          <w:color w:val="000000"/>
          <w:kern w:val="36"/>
          <w:sz w:val="48"/>
          <w:szCs w:val="48"/>
        </w:rPr>
      </w:pPr>
      <w:r w:rsidRPr="00F04B7E">
        <w:rPr>
          <w:rFonts w:ascii="Arial" w:eastAsia="宋体" w:hAnsi="Arial" w:cs="Arial"/>
          <w:b/>
          <w:bCs/>
          <w:color w:val="000000"/>
          <w:kern w:val="36"/>
          <w:sz w:val="24"/>
          <w:szCs w:val="24"/>
        </w:rPr>
        <w:t>Degree Award</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xml:space="preserve">The diploma and degree award of Peking University will be issued when the student (1) completes the courses and credits of the teaching plan; (2) is qualified in every subject of the teaching plan;(3) completes the dissertation </w:t>
      </w:r>
      <w:r w:rsidRPr="00F04B7E">
        <w:rPr>
          <w:rFonts w:ascii="Arial" w:eastAsia="宋体" w:hAnsi="Arial" w:cs="Arial"/>
          <w:color w:val="000000"/>
          <w:kern w:val="0"/>
          <w:sz w:val="24"/>
          <w:szCs w:val="24"/>
        </w:rPr>
        <w:lastRenderedPageBreak/>
        <w:t>and passes the oral defense, and (4) is approved by the academic degree evaluation committee of Peking University.</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b/>
          <w:bCs/>
          <w:color w:val="000000"/>
          <w:kern w:val="0"/>
          <w:sz w:val="24"/>
          <w:szCs w:val="24"/>
        </w:rPr>
        <w:t>Consultation:</w:t>
      </w:r>
    </w:p>
    <w:p w:rsidR="00D944D2" w:rsidRPr="00F04B7E" w:rsidRDefault="00D944D2" w:rsidP="00F04B7E">
      <w:pPr>
        <w:widowControl/>
        <w:spacing w:afterLines="50" w:after="156" w:line="360" w:lineRule="auto"/>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Miss Chen</w:t>
      </w:r>
      <w:r w:rsidRPr="00F04B7E">
        <w:rPr>
          <w:rFonts w:ascii="Arial" w:eastAsia="宋体" w:hAnsi="Arial" w:cs="Arial"/>
          <w:color w:val="000000"/>
          <w:kern w:val="0"/>
          <w:sz w:val="24"/>
          <w:szCs w:val="24"/>
        </w:rPr>
        <w:t>：</w:t>
      </w:r>
      <w:hyperlink r:id="rId13" w:history="1">
        <w:r w:rsidRPr="00F04B7E">
          <w:rPr>
            <w:rFonts w:ascii="Arial" w:eastAsia="宋体" w:hAnsi="Arial" w:cs="Arial"/>
            <w:color w:val="0000FF"/>
            <w:kern w:val="0"/>
            <w:sz w:val="24"/>
            <w:szCs w:val="24"/>
            <w:u w:val="single"/>
          </w:rPr>
          <w:t>chenyan@pkusz.edu.cn</w:t>
        </w:r>
      </w:hyperlink>
    </w:p>
    <w:p w:rsidR="00D944D2" w:rsidRPr="00F04B7E" w:rsidRDefault="00D944D2" w:rsidP="00F04B7E">
      <w:pPr>
        <w:widowControl/>
        <w:spacing w:afterLines="50" w:after="156" w:line="360" w:lineRule="auto"/>
        <w:ind w:firstLine="560"/>
        <w:jc w:val="left"/>
        <w:rPr>
          <w:rFonts w:ascii="Arial" w:eastAsia="宋体" w:hAnsi="Arial" w:cs="Arial"/>
          <w:color w:val="000000"/>
          <w:kern w:val="0"/>
          <w:sz w:val="18"/>
          <w:szCs w:val="18"/>
        </w:rPr>
      </w:pPr>
      <w:r w:rsidRPr="00F04B7E">
        <w:rPr>
          <w:rFonts w:ascii="Arial" w:eastAsia="宋体" w:hAnsi="Arial" w:cs="Arial"/>
          <w:color w:val="000000"/>
          <w:kern w:val="0"/>
          <w:sz w:val="24"/>
          <w:szCs w:val="24"/>
        </w:rPr>
        <w:t> </w:t>
      </w:r>
    </w:p>
    <w:p w:rsidR="00D944D2" w:rsidRPr="00F04B7E" w:rsidRDefault="00D944D2" w:rsidP="00F04B7E">
      <w:pPr>
        <w:widowControl/>
        <w:spacing w:afterLines="50" w:after="156" w:line="360" w:lineRule="auto"/>
        <w:ind w:firstLine="560"/>
        <w:jc w:val="right"/>
        <w:rPr>
          <w:rFonts w:ascii="Arial" w:eastAsia="宋体" w:hAnsi="Arial" w:cs="Arial"/>
          <w:color w:val="000000"/>
          <w:kern w:val="0"/>
          <w:sz w:val="18"/>
          <w:szCs w:val="18"/>
        </w:rPr>
      </w:pPr>
      <w:r w:rsidRPr="00F04B7E">
        <w:rPr>
          <w:rFonts w:ascii="Arial" w:eastAsia="宋体" w:hAnsi="Arial" w:cs="Arial"/>
          <w:color w:val="000000"/>
          <w:kern w:val="0"/>
          <w:sz w:val="24"/>
          <w:szCs w:val="24"/>
        </w:rPr>
        <w:t>School of Advanced Materials</w:t>
      </w:r>
    </w:p>
    <w:p w:rsidR="00D944D2" w:rsidRPr="00F04B7E" w:rsidRDefault="00D944D2" w:rsidP="00F04B7E">
      <w:pPr>
        <w:widowControl/>
        <w:spacing w:afterLines="50" w:after="156" w:line="360" w:lineRule="auto"/>
        <w:ind w:firstLine="560"/>
        <w:jc w:val="right"/>
        <w:rPr>
          <w:rFonts w:ascii="Arial" w:eastAsia="宋体" w:hAnsi="Arial" w:cs="Arial"/>
          <w:color w:val="000000"/>
          <w:kern w:val="0"/>
          <w:sz w:val="18"/>
          <w:szCs w:val="18"/>
        </w:rPr>
      </w:pPr>
      <w:r w:rsidRPr="00F04B7E">
        <w:rPr>
          <w:rFonts w:ascii="Arial" w:eastAsia="宋体" w:hAnsi="Arial" w:cs="Arial"/>
          <w:color w:val="000000"/>
          <w:kern w:val="0"/>
          <w:sz w:val="24"/>
          <w:szCs w:val="24"/>
        </w:rPr>
        <w:t> Peking University Shenzhen Graduate School</w:t>
      </w:r>
    </w:p>
    <w:p w:rsidR="00D944D2" w:rsidRPr="00F04B7E" w:rsidRDefault="00D944D2" w:rsidP="00F04B7E">
      <w:pPr>
        <w:widowControl/>
        <w:spacing w:afterLines="50" w:after="156" w:line="360" w:lineRule="auto"/>
        <w:ind w:firstLine="560"/>
        <w:jc w:val="right"/>
        <w:rPr>
          <w:rFonts w:ascii="Arial" w:eastAsia="宋体" w:hAnsi="Arial" w:cs="Arial"/>
          <w:color w:val="000000"/>
          <w:kern w:val="0"/>
          <w:sz w:val="18"/>
          <w:szCs w:val="18"/>
        </w:rPr>
      </w:pPr>
      <w:r w:rsidRPr="00F04B7E">
        <w:rPr>
          <w:rFonts w:ascii="Arial" w:eastAsia="宋体" w:hAnsi="Arial" w:cs="Arial"/>
          <w:color w:val="000000"/>
          <w:kern w:val="0"/>
          <w:sz w:val="24"/>
          <w:szCs w:val="24"/>
        </w:rPr>
        <w:t>2014/11/3</w:t>
      </w:r>
    </w:p>
    <w:p w:rsidR="004A1FBA" w:rsidRPr="00F04B7E" w:rsidRDefault="004A1FBA" w:rsidP="00F04B7E">
      <w:pPr>
        <w:spacing w:afterLines="50" w:after="156" w:line="360" w:lineRule="auto"/>
        <w:rPr>
          <w:rFonts w:ascii="Arial" w:hAnsi="Arial" w:cs="Arial"/>
          <w:sz w:val="24"/>
          <w:szCs w:val="24"/>
        </w:rPr>
      </w:pPr>
    </w:p>
    <w:sectPr w:rsidR="004A1FBA" w:rsidRPr="00F04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40" w:rsidRDefault="00705940" w:rsidP="00504C46">
      <w:r>
        <w:separator/>
      </w:r>
    </w:p>
  </w:endnote>
  <w:endnote w:type="continuationSeparator" w:id="0">
    <w:p w:rsidR="00705940" w:rsidRDefault="00705940" w:rsidP="0050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40" w:rsidRDefault="00705940" w:rsidP="00504C46">
      <w:r>
        <w:separator/>
      </w:r>
    </w:p>
  </w:footnote>
  <w:footnote w:type="continuationSeparator" w:id="0">
    <w:p w:rsidR="00705940" w:rsidRDefault="00705940" w:rsidP="00504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F5CC3"/>
    <w:multiLevelType w:val="hybridMultilevel"/>
    <w:tmpl w:val="324CFBEE"/>
    <w:lvl w:ilvl="0" w:tplc="18E6B952">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25"/>
    <w:rsid w:val="00066E33"/>
    <w:rsid w:val="00091E16"/>
    <w:rsid w:val="000F7AA8"/>
    <w:rsid w:val="00165428"/>
    <w:rsid w:val="001E74F0"/>
    <w:rsid w:val="00297325"/>
    <w:rsid w:val="004A1FBA"/>
    <w:rsid w:val="004E5AC2"/>
    <w:rsid w:val="00504C46"/>
    <w:rsid w:val="00565372"/>
    <w:rsid w:val="00614BD2"/>
    <w:rsid w:val="00616630"/>
    <w:rsid w:val="00631FD8"/>
    <w:rsid w:val="00705940"/>
    <w:rsid w:val="00711290"/>
    <w:rsid w:val="00734AAF"/>
    <w:rsid w:val="007D229B"/>
    <w:rsid w:val="00814203"/>
    <w:rsid w:val="008F2150"/>
    <w:rsid w:val="0096570C"/>
    <w:rsid w:val="00A21BBF"/>
    <w:rsid w:val="00BA5192"/>
    <w:rsid w:val="00C1767A"/>
    <w:rsid w:val="00CF6677"/>
    <w:rsid w:val="00D7706F"/>
    <w:rsid w:val="00D944D2"/>
    <w:rsid w:val="00DB25E3"/>
    <w:rsid w:val="00E15B00"/>
    <w:rsid w:val="00F04B7E"/>
    <w:rsid w:val="00FB3935"/>
    <w:rsid w:val="00FD4E65"/>
    <w:rsid w:val="00FE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C46"/>
    <w:rPr>
      <w:sz w:val="18"/>
      <w:szCs w:val="18"/>
    </w:rPr>
  </w:style>
  <w:style w:type="paragraph" w:styleId="a4">
    <w:name w:val="footer"/>
    <w:basedOn w:val="a"/>
    <w:link w:val="Char0"/>
    <w:uiPriority w:val="99"/>
    <w:unhideWhenUsed/>
    <w:rsid w:val="00504C46"/>
    <w:pPr>
      <w:tabs>
        <w:tab w:val="center" w:pos="4153"/>
        <w:tab w:val="right" w:pos="8306"/>
      </w:tabs>
      <w:snapToGrid w:val="0"/>
      <w:jc w:val="left"/>
    </w:pPr>
    <w:rPr>
      <w:sz w:val="18"/>
      <w:szCs w:val="18"/>
    </w:rPr>
  </w:style>
  <w:style w:type="character" w:customStyle="1" w:styleId="Char0">
    <w:name w:val="页脚 Char"/>
    <w:basedOn w:val="a0"/>
    <w:link w:val="a4"/>
    <w:uiPriority w:val="99"/>
    <w:rsid w:val="00504C46"/>
    <w:rPr>
      <w:sz w:val="18"/>
      <w:szCs w:val="18"/>
    </w:rPr>
  </w:style>
  <w:style w:type="paragraph" w:styleId="a5">
    <w:name w:val="Balloon Text"/>
    <w:basedOn w:val="a"/>
    <w:link w:val="Char1"/>
    <w:uiPriority w:val="99"/>
    <w:semiHidden/>
    <w:unhideWhenUsed/>
    <w:rsid w:val="00091E16"/>
    <w:rPr>
      <w:sz w:val="18"/>
      <w:szCs w:val="18"/>
    </w:rPr>
  </w:style>
  <w:style w:type="character" w:customStyle="1" w:styleId="Char1">
    <w:name w:val="批注框文本 Char"/>
    <w:basedOn w:val="a0"/>
    <w:link w:val="a5"/>
    <w:uiPriority w:val="99"/>
    <w:semiHidden/>
    <w:rsid w:val="00091E16"/>
    <w:rPr>
      <w:sz w:val="18"/>
      <w:szCs w:val="18"/>
    </w:rPr>
  </w:style>
  <w:style w:type="paragraph" w:styleId="a6">
    <w:name w:val="Normal (Web)"/>
    <w:basedOn w:val="a"/>
    <w:uiPriority w:val="99"/>
    <w:unhideWhenUsed/>
    <w:rsid w:val="00631FD8"/>
    <w:rPr>
      <w:rFonts w:ascii="Times New Roman" w:hAnsi="Times New Roman" w:cs="Times New Roman"/>
      <w:sz w:val="24"/>
      <w:szCs w:val="24"/>
    </w:rPr>
  </w:style>
  <w:style w:type="paragraph" w:styleId="a7">
    <w:name w:val="List Paragraph"/>
    <w:basedOn w:val="a"/>
    <w:uiPriority w:val="34"/>
    <w:qFormat/>
    <w:rsid w:val="00FB39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C46"/>
    <w:rPr>
      <w:sz w:val="18"/>
      <w:szCs w:val="18"/>
    </w:rPr>
  </w:style>
  <w:style w:type="paragraph" w:styleId="a4">
    <w:name w:val="footer"/>
    <w:basedOn w:val="a"/>
    <w:link w:val="Char0"/>
    <w:uiPriority w:val="99"/>
    <w:unhideWhenUsed/>
    <w:rsid w:val="00504C46"/>
    <w:pPr>
      <w:tabs>
        <w:tab w:val="center" w:pos="4153"/>
        <w:tab w:val="right" w:pos="8306"/>
      </w:tabs>
      <w:snapToGrid w:val="0"/>
      <w:jc w:val="left"/>
    </w:pPr>
    <w:rPr>
      <w:sz w:val="18"/>
      <w:szCs w:val="18"/>
    </w:rPr>
  </w:style>
  <w:style w:type="character" w:customStyle="1" w:styleId="Char0">
    <w:name w:val="页脚 Char"/>
    <w:basedOn w:val="a0"/>
    <w:link w:val="a4"/>
    <w:uiPriority w:val="99"/>
    <w:rsid w:val="00504C46"/>
    <w:rPr>
      <w:sz w:val="18"/>
      <w:szCs w:val="18"/>
    </w:rPr>
  </w:style>
  <w:style w:type="paragraph" w:styleId="a5">
    <w:name w:val="Balloon Text"/>
    <w:basedOn w:val="a"/>
    <w:link w:val="Char1"/>
    <w:uiPriority w:val="99"/>
    <w:semiHidden/>
    <w:unhideWhenUsed/>
    <w:rsid w:val="00091E16"/>
    <w:rPr>
      <w:sz w:val="18"/>
      <w:szCs w:val="18"/>
    </w:rPr>
  </w:style>
  <w:style w:type="character" w:customStyle="1" w:styleId="Char1">
    <w:name w:val="批注框文本 Char"/>
    <w:basedOn w:val="a0"/>
    <w:link w:val="a5"/>
    <w:uiPriority w:val="99"/>
    <w:semiHidden/>
    <w:rsid w:val="00091E16"/>
    <w:rPr>
      <w:sz w:val="18"/>
      <w:szCs w:val="18"/>
    </w:rPr>
  </w:style>
  <w:style w:type="paragraph" w:styleId="a6">
    <w:name w:val="Normal (Web)"/>
    <w:basedOn w:val="a"/>
    <w:uiPriority w:val="99"/>
    <w:unhideWhenUsed/>
    <w:rsid w:val="00631FD8"/>
    <w:rPr>
      <w:rFonts w:ascii="Times New Roman" w:hAnsi="Times New Roman" w:cs="Times New Roman"/>
      <w:sz w:val="24"/>
      <w:szCs w:val="24"/>
    </w:rPr>
  </w:style>
  <w:style w:type="paragraph" w:styleId="a7">
    <w:name w:val="List Paragraph"/>
    <w:basedOn w:val="a"/>
    <w:uiPriority w:val="34"/>
    <w:qFormat/>
    <w:rsid w:val="00FB39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8655">
      <w:bodyDiv w:val="1"/>
      <w:marLeft w:val="0"/>
      <w:marRight w:val="0"/>
      <w:marTop w:val="0"/>
      <w:marBottom w:val="0"/>
      <w:divBdr>
        <w:top w:val="none" w:sz="0" w:space="0" w:color="auto"/>
        <w:left w:val="none" w:sz="0" w:space="0" w:color="auto"/>
        <w:bottom w:val="none" w:sz="0" w:space="0" w:color="auto"/>
        <w:right w:val="none" w:sz="0" w:space="0" w:color="auto"/>
      </w:divBdr>
      <w:divsChild>
        <w:div w:id="1377974296">
          <w:marLeft w:val="0"/>
          <w:marRight w:val="0"/>
          <w:marTop w:val="0"/>
          <w:marBottom w:val="0"/>
          <w:divBdr>
            <w:top w:val="none" w:sz="0" w:space="0" w:color="auto"/>
            <w:left w:val="none" w:sz="0" w:space="0" w:color="auto"/>
            <w:bottom w:val="none" w:sz="0" w:space="0" w:color="auto"/>
            <w:right w:val="none" w:sz="0" w:space="0" w:color="auto"/>
          </w:divBdr>
        </w:div>
      </w:divsChild>
    </w:div>
    <w:div w:id="623971862">
      <w:bodyDiv w:val="1"/>
      <w:marLeft w:val="0"/>
      <w:marRight w:val="0"/>
      <w:marTop w:val="0"/>
      <w:marBottom w:val="0"/>
      <w:divBdr>
        <w:top w:val="none" w:sz="0" w:space="0" w:color="auto"/>
        <w:left w:val="none" w:sz="0" w:space="0" w:color="auto"/>
        <w:bottom w:val="none" w:sz="0" w:space="0" w:color="auto"/>
        <w:right w:val="none" w:sz="0" w:space="0" w:color="auto"/>
      </w:divBdr>
    </w:div>
    <w:div w:id="855735703">
      <w:bodyDiv w:val="1"/>
      <w:marLeft w:val="0"/>
      <w:marRight w:val="0"/>
      <w:marTop w:val="0"/>
      <w:marBottom w:val="0"/>
      <w:divBdr>
        <w:top w:val="none" w:sz="0" w:space="0" w:color="auto"/>
        <w:left w:val="none" w:sz="0" w:space="0" w:color="auto"/>
        <w:bottom w:val="none" w:sz="0" w:space="0" w:color="auto"/>
        <w:right w:val="none" w:sz="0" w:space="0" w:color="auto"/>
      </w:divBdr>
      <w:divsChild>
        <w:div w:id="747774933">
          <w:marLeft w:val="0"/>
          <w:marRight w:val="0"/>
          <w:marTop w:val="0"/>
          <w:marBottom w:val="0"/>
          <w:divBdr>
            <w:top w:val="none" w:sz="0" w:space="0" w:color="auto"/>
            <w:left w:val="none" w:sz="0" w:space="0" w:color="auto"/>
            <w:bottom w:val="none" w:sz="0" w:space="0" w:color="auto"/>
            <w:right w:val="none" w:sz="0" w:space="0" w:color="auto"/>
          </w:divBdr>
        </w:div>
      </w:divsChild>
    </w:div>
    <w:div w:id="1019813965">
      <w:bodyDiv w:val="1"/>
      <w:marLeft w:val="0"/>
      <w:marRight w:val="0"/>
      <w:marTop w:val="0"/>
      <w:marBottom w:val="0"/>
      <w:divBdr>
        <w:top w:val="none" w:sz="0" w:space="0" w:color="auto"/>
        <w:left w:val="none" w:sz="0" w:space="0" w:color="auto"/>
        <w:bottom w:val="none" w:sz="0" w:space="0" w:color="auto"/>
        <w:right w:val="none" w:sz="0" w:space="0" w:color="auto"/>
      </w:divBdr>
      <w:divsChild>
        <w:div w:id="662853089">
          <w:marLeft w:val="0"/>
          <w:marRight w:val="0"/>
          <w:marTop w:val="0"/>
          <w:marBottom w:val="0"/>
          <w:divBdr>
            <w:top w:val="none" w:sz="0" w:space="0" w:color="auto"/>
            <w:left w:val="none" w:sz="0" w:space="0" w:color="auto"/>
            <w:bottom w:val="none" w:sz="0" w:space="0" w:color="auto"/>
            <w:right w:val="none" w:sz="0" w:space="0" w:color="auto"/>
          </w:divBdr>
        </w:div>
      </w:divsChild>
    </w:div>
    <w:div w:id="1186945241">
      <w:bodyDiv w:val="1"/>
      <w:marLeft w:val="0"/>
      <w:marRight w:val="0"/>
      <w:marTop w:val="0"/>
      <w:marBottom w:val="0"/>
      <w:divBdr>
        <w:top w:val="none" w:sz="0" w:space="0" w:color="auto"/>
        <w:left w:val="none" w:sz="0" w:space="0" w:color="auto"/>
        <w:bottom w:val="none" w:sz="0" w:space="0" w:color="auto"/>
        <w:right w:val="none" w:sz="0" w:space="0" w:color="auto"/>
      </w:divBdr>
    </w:div>
    <w:div w:id="1245724447">
      <w:bodyDiv w:val="1"/>
      <w:marLeft w:val="0"/>
      <w:marRight w:val="0"/>
      <w:marTop w:val="0"/>
      <w:marBottom w:val="0"/>
      <w:divBdr>
        <w:top w:val="none" w:sz="0" w:space="0" w:color="auto"/>
        <w:left w:val="none" w:sz="0" w:space="0" w:color="auto"/>
        <w:bottom w:val="none" w:sz="0" w:space="0" w:color="auto"/>
        <w:right w:val="none" w:sz="0" w:space="0" w:color="auto"/>
      </w:divBdr>
      <w:divsChild>
        <w:div w:id="730470901">
          <w:marLeft w:val="0"/>
          <w:marRight w:val="0"/>
          <w:marTop w:val="0"/>
          <w:marBottom w:val="0"/>
          <w:divBdr>
            <w:top w:val="none" w:sz="0" w:space="0" w:color="auto"/>
            <w:left w:val="none" w:sz="0" w:space="0" w:color="auto"/>
            <w:bottom w:val="none" w:sz="0" w:space="0" w:color="auto"/>
            <w:right w:val="none" w:sz="0" w:space="0" w:color="auto"/>
          </w:divBdr>
        </w:div>
      </w:divsChild>
    </w:div>
    <w:div w:id="18455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oe.pku.edu.cn/Energy-and-Resources-Engineering/index.htm" TargetMode="External"/><Relationship Id="rId13" Type="http://schemas.openxmlformats.org/officeDocument/2006/relationships/hyperlink" Target="mailto:chenyan@pkusz.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s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ypal.com/webapps/mpp/accept-payments-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d.pku.edu.cn/" TargetMode="External"/><Relationship Id="rId4" Type="http://schemas.openxmlformats.org/officeDocument/2006/relationships/settings" Target="settings.xml"/><Relationship Id="rId9" Type="http://schemas.openxmlformats.org/officeDocument/2006/relationships/hyperlink" Target="http://www.isd.pk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谢健达</dc:creator>
  <cp:lastModifiedBy>ab</cp:lastModifiedBy>
  <cp:revision>23</cp:revision>
  <cp:lastPrinted>2015-02-06T03:01:00Z</cp:lastPrinted>
  <dcterms:created xsi:type="dcterms:W3CDTF">2014-10-22T01:05:00Z</dcterms:created>
  <dcterms:modified xsi:type="dcterms:W3CDTF">2015-02-06T03:01:00Z</dcterms:modified>
</cp:coreProperties>
</file>